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55" w:type="dxa"/>
      </w:tblPr>
      <w:tblGrid>
        <w:gridCol w:w="2716"/>
        <w:gridCol w:w="6920"/>
      </w:tblGrid>
      <w:tr>
        <w:trPr>
          <w:trHeight w:val="1" w:hRule="atLeast"/>
          <w:jc w:val="left"/>
        </w:trPr>
        <w:tc>
          <w:tcPr>
            <w:tcW w:w="2716" w:type="dxa"/>
            <w:tcBorders>
              <w:top w:val="single" w:color="000000" w:sz="0"/>
              <w:left w:val="single" w:color="000000" w:sz="0"/>
              <w:bottom w:val="single" w:color="000000" w:sz="0"/>
              <w:right w:val="single" w:color="000000" w:sz="0"/>
            </w:tcBorders>
            <w:shd w:color="auto" w:fill="auto" w:val="clear"/>
            <w:tcMar>
              <w:left w:w="54" w:type="dxa"/>
              <w:right w:w="54"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object w:dxaOrig="2484" w:dyaOrig="2436">
                <v:rect xmlns:o="urn:schemas-microsoft-com:office:office" xmlns:v="urn:schemas-microsoft-com:vml" id="rectole0000000000" style="width:124.200000pt;height:12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6920" w:type="dxa"/>
            <w:tcBorders>
              <w:top w:val="single" w:color="000000" w:sz="0"/>
              <w:left w:val="single" w:color="000000" w:sz="0"/>
              <w:bottom w:val="single" w:color="000000" w:sz="0"/>
              <w:right w:val="single" w:color="000000" w:sz="0"/>
            </w:tcBorders>
            <w:shd w:color="auto" w:fill="auto" w:val="clear"/>
            <w:tcMar>
              <w:left w:w="54" w:type="dxa"/>
              <w:right w:w="54" w:type="dxa"/>
            </w:tcMar>
            <w:vAlign w:val="top"/>
          </w:tcPr>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0"/>
                <w:shd w:fill="auto" w:val="clear"/>
              </w:rPr>
              <w:t xml:space="preserve">МІСЦЕВА ОРГАНІЗАЦІЯ</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0"/>
                <w:shd w:fill="auto" w:val="clear"/>
              </w:rPr>
              <w:t xml:space="preserve">НАЦІОНАЛЬНОЇ  СПІЛКИ АРХІТЕКТОРІВ УКРАЇНИ</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0"/>
                <w:shd w:fill="auto" w:val="clear"/>
              </w:rPr>
              <w:t xml:space="preserve">В ЧЕРНІВЕЦЬКІЙ ОБЛАСТІ</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b/>
                <w:i/>
                <w:color w:val="00000A"/>
                <w:spacing w:val="0"/>
                <w:position w:val="0"/>
                <w:sz w:val="14"/>
                <w:shd w:fill="auto" w:val="clear"/>
              </w:rPr>
              <w:t xml:space="preserve">Місцезнаходження: </w:t>
            </w:r>
            <w:r>
              <w:rPr>
                <w:rFonts w:ascii="Verdana" w:hAnsi="Verdana" w:cs="Verdana" w:eastAsia="Verdana"/>
                <w:b/>
                <w:i/>
                <w:color w:val="00000A"/>
                <w:spacing w:val="0"/>
                <w:position w:val="0"/>
                <w:sz w:val="14"/>
                <w:shd w:fill="auto" w:val="clear"/>
              </w:rPr>
              <w:t xml:space="preserve">58000</w:t>
            </w:r>
            <w:r>
              <w:rPr>
                <w:rFonts w:ascii="Verdana" w:hAnsi="Verdana" w:cs="Verdana" w:eastAsia="Verdana"/>
                <w:b/>
                <w:i/>
                <w:color w:val="00000A"/>
                <w:spacing w:val="0"/>
                <w:position w:val="0"/>
                <w:sz w:val="14"/>
                <w:shd w:fill="auto" w:val="clear"/>
              </w:rPr>
              <w:t xml:space="preserve">, м. Чернівці,  вул. Сидора Воробкевича, </w:t>
            </w:r>
            <w:r>
              <w:rPr>
                <w:rFonts w:ascii="Verdana" w:hAnsi="Verdana" w:cs="Verdana" w:eastAsia="Verdana"/>
                <w:b/>
                <w:i/>
                <w:color w:val="00000A"/>
                <w:spacing w:val="0"/>
                <w:position w:val="0"/>
                <w:sz w:val="14"/>
                <w:shd w:fill="auto" w:val="clear"/>
              </w:rPr>
              <w:t xml:space="preserve">43</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color w:val="00000A"/>
                <w:spacing w:val="0"/>
                <w:position w:val="0"/>
                <w:sz w:val="14"/>
                <w:shd w:fill="auto" w:val="clear"/>
              </w:rPr>
              <w:t xml:space="preserve">Свідоцтво про державну реєстрацію творчої спілки </w:t>
            </w:r>
            <w:r>
              <w:rPr>
                <w:rFonts w:ascii="Segoe UI Symbol" w:hAnsi="Segoe UI Symbol" w:cs="Segoe UI Symbol" w:eastAsia="Segoe UI Symbol"/>
                <w:color w:val="00000A"/>
                <w:spacing w:val="0"/>
                <w:position w:val="0"/>
                <w:sz w:val="14"/>
                <w:shd w:fill="auto" w:val="clear"/>
              </w:rPr>
              <w:t xml:space="preserve">№</w:t>
            </w:r>
            <w:r>
              <w:rPr>
                <w:rFonts w:ascii="Verdana" w:hAnsi="Verdana" w:cs="Verdana" w:eastAsia="Verdana"/>
                <w:color w:val="00000A"/>
                <w:spacing w:val="0"/>
                <w:position w:val="0"/>
                <w:sz w:val="14"/>
                <w:shd w:fill="auto" w:val="clear"/>
              </w:rPr>
              <w:t xml:space="preserve">12 </w:t>
            </w:r>
            <w:r>
              <w:rPr>
                <w:rFonts w:ascii="Verdana" w:hAnsi="Verdana" w:cs="Verdana" w:eastAsia="Verdana"/>
                <w:color w:val="00000A"/>
                <w:spacing w:val="0"/>
                <w:position w:val="0"/>
                <w:sz w:val="14"/>
                <w:shd w:fill="auto" w:val="clear"/>
              </w:rPr>
              <w:t xml:space="preserve">від </w:t>
            </w:r>
            <w:r>
              <w:rPr>
                <w:rFonts w:ascii="Verdana" w:hAnsi="Verdana" w:cs="Verdana" w:eastAsia="Verdana"/>
                <w:color w:val="00000A"/>
                <w:spacing w:val="0"/>
                <w:position w:val="0"/>
                <w:sz w:val="14"/>
                <w:shd w:fill="auto" w:val="clear"/>
              </w:rPr>
              <w:t xml:space="preserve">17 </w:t>
            </w:r>
            <w:r>
              <w:rPr>
                <w:rFonts w:ascii="Verdana" w:hAnsi="Verdana" w:cs="Verdana" w:eastAsia="Verdana"/>
                <w:color w:val="00000A"/>
                <w:spacing w:val="0"/>
                <w:position w:val="0"/>
                <w:sz w:val="14"/>
                <w:shd w:fill="auto" w:val="clear"/>
              </w:rPr>
              <w:t xml:space="preserve">липня </w:t>
            </w:r>
            <w:r>
              <w:rPr>
                <w:rFonts w:ascii="Verdana" w:hAnsi="Verdana" w:cs="Verdana" w:eastAsia="Verdana"/>
                <w:color w:val="00000A"/>
                <w:spacing w:val="0"/>
                <w:position w:val="0"/>
                <w:sz w:val="14"/>
                <w:shd w:fill="auto" w:val="clear"/>
              </w:rPr>
              <w:t xml:space="preserve">2015 </w:t>
            </w:r>
            <w:r>
              <w:rPr>
                <w:rFonts w:ascii="Verdana" w:hAnsi="Verdana" w:cs="Verdana" w:eastAsia="Verdana"/>
                <w:color w:val="00000A"/>
                <w:spacing w:val="0"/>
                <w:position w:val="0"/>
                <w:sz w:val="14"/>
                <w:shd w:fill="auto" w:val="clear"/>
              </w:rPr>
              <w:t xml:space="preserve">р.</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color w:val="00000A"/>
                <w:spacing w:val="0"/>
                <w:position w:val="0"/>
                <w:sz w:val="14"/>
                <w:shd w:fill="auto" w:val="clear"/>
              </w:rPr>
              <w:t xml:space="preserve">Ідентифікаційний код юридичної особи: </w:t>
            </w:r>
            <w:r>
              <w:rPr>
                <w:rFonts w:ascii="Verdana" w:hAnsi="Verdana" w:cs="Verdana" w:eastAsia="Verdana"/>
                <w:color w:val="00000A"/>
                <w:spacing w:val="0"/>
                <w:position w:val="0"/>
                <w:sz w:val="14"/>
                <w:shd w:fill="auto" w:val="clear"/>
              </w:rPr>
              <w:t xml:space="preserve">39904653</w:t>
            </w:r>
          </w:p>
          <w:p>
            <w:pPr>
              <w:suppressAutoHyphens w:val="true"/>
              <w:spacing w:before="0" w:after="0" w:line="240"/>
              <w:ind w:right="0" w:left="567" w:firstLine="0"/>
              <w:jc w:val="center"/>
              <w:rPr>
                <w:rFonts w:ascii="Verdana" w:hAnsi="Verdana" w:cs="Verdana" w:eastAsia="Verdana"/>
                <w:color w:val="00000A"/>
                <w:spacing w:val="0"/>
                <w:position w:val="0"/>
                <w:sz w:val="14"/>
                <w:shd w:fill="auto" w:val="clear"/>
              </w:rPr>
            </w:pP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16"/>
                <w:shd w:fill="auto" w:val="clear"/>
              </w:rPr>
              <w:t xml:space="preserve">Контакти для листування:</w:t>
            </w: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color w:val="00000A"/>
                <w:spacing w:val="0"/>
                <w:position w:val="0"/>
                <w:sz w:val="14"/>
                <w:shd w:fill="auto" w:val="clear"/>
              </w:rPr>
              <w:t xml:space="preserve">58029</w:t>
            </w:r>
            <w:r>
              <w:rPr>
                <w:rFonts w:ascii="Verdana" w:hAnsi="Verdana" w:cs="Verdana" w:eastAsia="Verdana"/>
                <w:color w:val="00000A"/>
                <w:spacing w:val="0"/>
                <w:position w:val="0"/>
                <w:sz w:val="14"/>
                <w:shd w:fill="auto" w:val="clear"/>
              </w:rPr>
              <w:t xml:space="preserve">,  </w:t>
            </w:r>
            <w:r>
              <w:rPr>
                <w:rFonts w:ascii="Verdana" w:hAnsi="Verdana" w:cs="Verdana" w:eastAsia="Verdana"/>
                <w:color w:val="00000A"/>
                <w:spacing w:val="0"/>
                <w:position w:val="0"/>
                <w:sz w:val="14"/>
                <w:shd w:fill="auto" w:val="clear"/>
              </w:rPr>
              <w:t xml:space="preserve">Україна, м. Чернівці, вул. Пилипа Орлика, </w:t>
            </w:r>
            <w:r>
              <w:rPr>
                <w:rFonts w:ascii="Verdana" w:hAnsi="Verdana" w:cs="Verdana" w:eastAsia="Verdana"/>
                <w:color w:val="00000A"/>
                <w:spacing w:val="0"/>
                <w:position w:val="0"/>
                <w:sz w:val="14"/>
                <w:shd w:fill="auto" w:val="clear"/>
              </w:rPr>
              <w:t xml:space="preserve">4</w:t>
            </w:r>
            <w:r>
              <w:rPr>
                <w:rFonts w:ascii="Verdana" w:hAnsi="Verdana" w:cs="Verdana" w:eastAsia="Verdana"/>
                <w:color w:val="00000A"/>
                <w:spacing w:val="0"/>
                <w:position w:val="0"/>
                <w:sz w:val="14"/>
                <w:shd w:fill="auto" w:val="clear"/>
              </w:rPr>
              <w:t xml:space="preserve">/</w:t>
            </w:r>
            <w:r>
              <w:rPr>
                <w:rFonts w:ascii="Verdana" w:hAnsi="Verdana" w:cs="Verdana" w:eastAsia="Verdana"/>
                <w:color w:val="00000A"/>
                <w:spacing w:val="0"/>
                <w:position w:val="0"/>
                <w:sz w:val="14"/>
                <w:shd w:fill="auto" w:val="clear"/>
              </w:rPr>
              <w:t xml:space="preserve">3</w:t>
            </w:r>
          </w:p>
          <w:p>
            <w:pPr>
              <w:suppressAutoHyphens w:val="true"/>
              <w:spacing w:before="0" w:after="0" w:line="240"/>
              <w:ind w:right="0" w:left="567" w:firstLine="0"/>
              <w:jc w:val="center"/>
              <w:rPr>
                <w:rFonts w:ascii="Verdana" w:hAnsi="Verdana" w:cs="Verdana" w:eastAsia="Verdana"/>
                <w:color w:val="00000A"/>
                <w:spacing w:val="0"/>
                <w:position w:val="0"/>
                <w:sz w:val="14"/>
                <w:shd w:fill="auto" w:val="clear"/>
              </w:rPr>
            </w:pPr>
          </w:p>
          <w:p>
            <w:pPr>
              <w:suppressAutoHyphens w:val="true"/>
              <w:spacing w:before="0" w:after="0" w:line="240"/>
              <w:ind w:right="0" w:left="567" w:firstLine="0"/>
              <w:jc w:val="center"/>
              <w:rPr>
                <w:rFonts w:ascii="Calibri" w:hAnsi="Calibri" w:cs="Calibri" w:eastAsia="Calibri"/>
                <w:color w:val="00000A"/>
                <w:spacing w:val="0"/>
                <w:position w:val="0"/>
                <w:sz w:val="22"/>
                <w:shd w:fill="auto" w:val="clear"/>
              </w:rPr>
            </w:pPr>
            <w:r>
              <w:rPr>
                <w:rFonts w:ascii="Verdana" w:hAnsi="Verdana" w:cs="Verdana" w:eastAsia="Verdana"/>
                <w:color w:val="00000A"/>
                <w:spacing w:val="0"/>
                <w:position w:val="0"/>
                <w:sz w:val="14"/>
                <w:shd w:fill="auto" w:val="clear"/>
              </w:rPr>
              <w:t xml:space="preserve">E-mail: info.archibuk@gmail.com</w:t>
            </w:r>
          </w:p>
          <w:p>
            <w:pPr>
              <w:suppressAutoHyphens w:val="true"/>
              <w:spacing w:before="0" w:after="0" w:line="240"/>
              <w:ind w:right="0" w:left="567" w:firstLine="0"/>
              <w:jc w:val="center"/>
              <w:rPr>
                <w:spacing w:val="0"/>
                <w:position w:val="0"/>
                <w:shd w:fill="auto" w:val="clear"/>
              </w:rPr>
            </w:pPr>
            <w:r>
              <w:rPr>
                <w:rFonts w:ascii="Verdana" w:hAnsi="Verdana" w:cs="Verdana" w:eastAsia="Verdana"/>
                <w:color w:val="00000A"/>
                <w:spacing w:val="0"/>
                <w:position w:val="0"/>
                <w:sz w:val="14"/>
                <w:shd w:fill="auto" w:val="clear"/>
              </w:rPr>
              <w:t xml:space="preserve">Сайт: </w:t>
            </w:r>
            <w:hyperlink xmlns:r="http://schemas.openxmlformats.org/officeDocument/2006/relationships" r:id="docRId2">
              <w:r>
                <w:rPr>
                  <w:rFonts w:ascii="Verdana" w:hAnsi="Verdana" w:cs="Verdana" w:eastAsia="Verdana"/>
                  <w:color w:val="00000A"/>
                  <w:spacing w:val="0"/>
                  <w:position w:val="0"/>
                  <w:sz w:val="14"/>
                  <w:u w:val="single"/>
                  <w:shd w:fill="auto" w:val="clear"/>
                </w:rPr>
                <w:t xml:space="preserve">http://archibuk.org.ua/</w:t>
              </w:r>
            </w:hyperlink>
          </w:p>
        </w:tc>
      </w:tr>
    </w:tbl>
    <w:p>
      <w:pPr>
        <w:suppressAutoHyphens w:val="true"/>
        <w:spacing w:before="0" w:after="0" w:line="240"/>
        <w:ind w:right="0" w:left="284"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Вих. </w:t>
      </w:r>
      <w:r>
        <w:rPr>
          <w:rFonts w:ascii="Times New Roman" w:hAnsi="Times New Roman" w:cs="Times New Roman" w:eastAsia="Times New Roman"/>
          <w:b/>
          <w:color w:val="000000"/>
          <w:spacing w:val="0"/>
          <w:position w:val="0"/>
          <w:sz w:val="24"/>
          <w:shd w:fill="auto" w:val="clear"/>
        </w:rPr>
        <w:t xml:space="preserve">29 </w:t>
      </w:r>
      <w:r>
        <w:rPr>
          <w:rFonts w:ascii="Times New Roman" w:hAnsi="Times New Roman" w:cs="Times New Roman" w:eastAsia="Times New Roman"/>
          <w:b/>
          <w:color w:val="000000"/>
          <w:spacing w:val="0"/>
          <w:position w:val="0"/>
          <w:sz w:val="24"/>
          <w:shd w:fill="auto" w:val="clear"/>
        </w:rPr>
        <w:t xml:space="preserve">від </w:t>
      </w:r>
      <w:r>
        <w:rPr>
          <w:rFonts w:ascii="Times New Roman" w:hAnsi="Times New Roman" w:cs="Times New Roman" w:eastAsia="Times New Roman"/>
          <w:b/>
          <w:color w:val="000000"/>
          <w:spacing w:val="0"/>
          <w:position w:val="0"/>
          <w:sz w:val="24"/>
          <w:shd w:fill="auto" w:val="clear"/>
        </w:rPr>
        <w:t xml:space="preserve">08 </w:t>
      </w:r>
      <w:r>
        <w:rPr>
          <w:rFonts w:ascii="Times New Roman" w:hAnsi="Times New Roman" w:cs="Times New Roman" w:eastAsia="Times New Roman"/>
          <w:b/>
          <w:color w:val="000000"/>
          <w:spacing w:val="0"/>
          <w:position w:val="0"/>
          <w:sz w:val="24"/>
          <w:shd w:fill="auto" w:val="clear"/>
        </w:rPr>
        <w:t xml:space="preserve">грудня </w:t>
      </w:r>
      <w:r>
        <w:rPr>
          <w:rFonts w:ascii="Times New Roman" w:hAnsi="Times New Roman" w:cs="Times New Roman" w:eastAsia="Times New Roman"/>
          <w:b/>
          <w:color w:val="000000"/>
          <w:spacing w:val="0"/>
          <w:position w:val="0"/>
          <w:sz w:val="24"/>
          <w:shd w:fill="auto" w:val="clear"/>
        </w:rPr>
        <w:t xml:space="preserve">2021 </w:t>
      </w:r>
      <w:r>
        <w:rPr>
          <w:rFonts w:ascii="Times New Roman" w:hAnsi="Times New Roman" w:cs="Times New Roman" w:eastAsia="Times New Roman"/>
          <w:b/>
          <w:color w:val="000000"/>
          <w:spacing w:val="0"/>
          <w:position w:val="0"/>
          <w:sz w:val="24"/>
          <w:shd w:fill="auto" w:val="clear"/>
        </w:rPr>
        <w:t xml:space="preserve">р.    </w:t>
      </w:r>
    </w:p>
    <w:tbl>
      <w:tblPr/>
      <w:tblGrid>
        <w:gridCol w:w="4933"/>
        <w:gridCol w:w="4702"/>
      </w:tblGrid>
      <w:tr>
        <w:trPr>
          <w:trHeight w:val="1" w:hRule="atLeast"/>
          <w:jc w:val="left"/>
        </w:trPr>
        <w:tc>
          <w:tcPr>
            <w:tcW w:w="4933" w:type="dxa"/>
            <w:tcBorders>
              <w:top w:val="single" w:color="000000" w:sz="0"/>
              <w:left w:val="single" w:color="000000" w:sz="0"/>
              <w:bottom w:val="single" w:color="000000" w:sz="0"/>
              <w:right w:val="single" w:color="000000" w:sz="0"/>
            </w:tcBorders>
            <w:shd w:color="auto" w:fill="auto" w:val="clear"/>
            <w:tcMar>
              <w:left w:w="56" w:type="dxa"/>
              <w:right w:w="56"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4702" w:type="dxa"/>
            <w:tcBorders>
              <w:top w:val="single" w:color="000000" w:sz="0"/>
              <w:left w:val="single" w:color="000000" w:sz="0"/>
              <w:bottom w:val="single" w:color="000000" w:sz="0"/>
              <w:right w:val="single" w:color="000000" w:sz="0"/>
            </w:tcBorders>
            <w:shd w:color="auto" w:fill="auto" w:val="clear"/>
            <w:tcMar>
              <w:left w:w="56" w:type="dxa"/>
              <w:right w:w="56" w:type="dxa"/>
            </w:tcMar>
            <w:vAlign w:val="top"/>
          </w:tcPr>
          <w:p>
            <w:pPr>
              <w:spacing w:before="0" w:after="0" w:line="240"/>
              <w:ind w:right="0" w:left="0" w:firstLine="0"/>
              <w:jc w:val="right"/>
              <w:rPr>
                <w:rFonts w:ascii="Times New Roman" w:hAnsi="Times New Roman" w:cs="Times New Roman" w:eastAsia="Times New Roman"/>
                <w:color w:val="00000A"/>
                <w:spacing w:val="0"/>
                <w:position w:val="0"/>
                <w:sz w:val="26"/>
                <w:shd w:fill="auto" w:val="clear"/>
              </w:rPr>
            </w:pPr>
          </w:p>
          <w:p>
            <w:pPr>
              <w:spacing w:before="0" w:after="0" w:line="240"/>
              <w:ind w:right="0" w:left="0" w:firstLine="0"/>
              <w:jc w:val="right"/>
              <w:rPr>
                <w:rFonts w:ascii="Times New Roman" w:hAnsi="Times New Roman" w:cs="Times New Roman" w:eastAsia="Times New Roman"/>
                <w:b/>
                <w:color w:val="00000A"/>
                <w:spacing w:val="0"/>
                <w:position w:val="0"/>
                <w:sz w:val="26"/>
                <w:shd w:fill="auto" w:val="clear"/>
              </w:rPr>
            </w:pPr>
            <w:r>
              <w:rPr>
                <w:rFonts w:ascii="Times New Roman" w:hAnsi="Times New Roman" w:cs="Times New Roman" w:eastAsia="Times New Roman"/>
                <w:b/>
                <w:color w:val="00000A"/>
                <w:spacing w:val="0"/>
                <w:position w:val="0"/>
                <w:sz w:val="26"/>
                <w:shd w:fill="auto" w:val="clear"/>
              </w:rPr>
              <w:t xml:space="preserve">Народному депутату України</w:t>
            </w:r>
          </w:p>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A"/>
                <w:spacing w:val="0"/>
                <w:position w:val="0"/>
                <w:sz w:val="26"/>
                <w:shd w:fill="auto" w:val="clear"/>
              </w:rPr>
              <w:t xml:space="preserve">ГЕОРГІЮ МАЗУРАШУ</w:t>
            </w:r>
          </w:p>
        </w:tc>
      </w:tr>
    </w:tbl>
    <w:p>
      <w:pPr>
        <w:spacing w:before="0" w:after="0" w:line="240"/>
        <w:ind w:right="0" w:left="0" w:firstLine="0"/>
        <w:jc w:val="right"/>
        <w:rPr>
          <w:rFonts w:ascii="Times New Roman" w:hAnsi="Times New Roman" w:cs="Times New Roman" w:eastAsia="Times New Roman"/>
          <w:color w:val="00000A"/>
          <w:spacing w:val="0"/>
          <w:position w:val="0"/>
          <w:sz w:val="26"/>
          <w:shd w:fill="auto" w:val="clear"/>
        </w:rPr>
      </w:pPr>
    </w:p>
    <w:p>
      <w:pPr>
        <w:spacing w:before="0" w:after="0" w:line="240"/>
        <w:ind w:right="0" w:left="0" w:firstLine="708"/>
        <w:jc w:val="both"/>
        <w:rPr>
          <w:rFonts w:ascii="Calibri" w:hAnsi="Calibri" w:cs="Calibri" w:eastAsia="Calibri"/>
          <w:color w:val="00000A"/>
          <w:spacing w:val="0"/>
          <w:position w:val="0"/>
          <w:sz w:val="26"/>
          <w:shd w:fill="auto" w:val="clear"/>
        </w:rPr>
      </w:pPr>
    </w:p>
    <w:p>
      <w:pPr>
        <w:spacing w:before="0" w:after="0" w:line="240"/>
        <w:ind w:right="0" w:left="0" w:firstLine="0"/>
        <w:jc w:val="center"/>
        <w:rPr>
          <w:rFonts w:ascii="Times New Roman" w:hAnsi="Times New Roman" w:cs="Times New Roman" w:eastAsia="Times New Roman"/>
          <w:b/>
          <w:i/>
          <w:color w:val="00000A"/>
          <w:spacing w:val="0"/>
          <w:position w:val="0"/>
          <w:sz w:val="26"/>
          <w:u w:val="single"/>
          <w:shd w:fill="auto" w:val="clear"/>
        </w:rPr>
      </w:pPr>
      <w:r>
        <w:rPr>
          <w:rFonts w:ascii="Times New Roman" w:hAnsi="Times New Roman" w:cs="Times New Roman" w:eastAsia="Times New Roman"/>
          <w:b/>
          <w:i/>
          <w:color w:val="00000A"/>
          <w:spacing w:val="0"/>
          <w:position w:val="0"/>
          <w:sz w:val="26"/>
          <w:u w:val="single"/>
          <w:shd w:fill="auto" w:val="clear"/>
        </w:rPr>
        <w:t xml:space="preserve">Шановний Георгіє Георгійовичу! </w:t>
      </w:r>
    </w:p>
    <w:p>
      <w:pPr>
        <w:spacing w:before="0" w:after="0" w:line="240"/>
        <w:ind w:right="0" w:left="0" w:firstLine="708"/>
        <w:jc w:val="both"/>
        <w:rPr>
          <w:rFonts w:ascii="Calibri" w:hAnsi="Calibri" w:cs="Calibri" w:eastAsia="Calibri"/>
          <w:color w:val="00000A"/>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1 </w:t>
      </w:r>
      <w:r>
        <w:rPr>
          <w:rFonts w:ascii="Times New Roman" w:hAnsi="Times New Roman" w:cs="Times New Roman" w:eastAsia="Times New Roman"/>
          <w:color w:val="00000A"/>
          <w:spacing w:val="0"/>
          <w:position w:val="0"/>
          <w:sz w:val="26"/>
          <w:shd w:fill="auto" w:val="clear"/>
        </w:rPr>
        <w:t xml:space="preserve">липня, в День Архітектури України у Верховній Раді депутати </w:t>
      </w:r>
      <w:r>
        <w:rPr>
          <w:rFonts w:ascii="Times New Roman" w:hAnsi="Times New Roman" w:cs="Times New Roman" w:eastAsia="Times New Roman"/>
          <w:color w:val="00000A"/>
          <w:spacing w:val="0"/>
          <w:position w:val="0"/>
          <w:sz w:val="26"/>
          <w:shd w:fill="auto" w:val="clear"/>
        </w:rPr>
        <w:t xml:space="preserve">309 </w:t>
      </w:r>
      <w:r>
        <w:rPr>
          <w:rFonts w:ascii="Times New Roman" w:hAnsi="Times New Roman" w:cs="Times New Roman" w:eastAsia="Times New Roman"/>
          <w:color w:val="00000A"/>
          <w:spacing w:val="0"/>
          <w:position w:val="0"/>
          <w:sz w:val="26"/>
          <w:shd w:fill="auto" w:val="clear"/>
        </w:rPr>
        <w:t xml:space="preserve">голосами прийняли в першому читанні законопроєкт </w:t>
      </w:r>
      <w:r>
        <w:rPr>
          <w:rFonts w:ascii="Segoe UI Symbol" w:hAnsi="Segoe UI Symbol" w:cs="Segoe UI Symbol" w:eastAsia="Segoe UI Symbol"/>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5655 </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Про внесення змін до деяких законодавчих актів України щодо реформування сфери містобудівної діяльності</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Фактично, цим законопроєктом контроль за сферою містобудування передається від місцевого самоврядування та авторів архітектурних та містобудівних проектів у руки уряду та забудовників, яким фактично руйнує систему містобудування, створюючи натомість надцентралізовану вертикаль.</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Професійна архітектурна спільнота проаналізувала законопроект та дійшла висновку, що </w:t>
      </w:r>
      <w:r>
        <w:rPr>
          <w:rFonts w:ascii="Times New Roman" w:hAnsi="Times New Roman" w:cs="Times New Roman" w:eastAsia="Times New Roman"/>
          <w:b/>
          <w:color w:val="00000A"/>
          <w:spacing w:val="0"/>
          <w:position w:val="0"/>
          <w:sz w:val="26"/>
          <w:shd w:fill="auto" w:val="clear"/>
        </w:rPr>
        <w:t xml:space="preserve">законопроєкт </w:t>
      </w:r>
      <w:r>
        <w:rPr>
          <w:rFonts w:ascii="Times New Roman" w:hAnsi="Times New Roman" w:cs="Times New Roman" w:eastAsia="Times New Roman"/>
          <w:b/>
          <w:color w:val="00000A"/>
          <w:spacing w:val="0"/>
          <w:position w:val="0"/>
          <w:sz w:val="26"/>
          <w:shd w:fill="auto" w:val="clear"/>
        </w:rPr>
        <w:t xml:space="preserve">5655 </w:t>
      </w:r>
      <w:r>
        <w:rPr>
          <w:rFonts w:ascii="Times New Roman" w:hAnsi="Times New Roman" w:cs="Times New Roman" w:eastAsia="Times New Roman"/>
          <w:b/>
          <w:color w:val="00000A"/>
          <w:spacing w:val="0"/>
          <w:position w:val="0"/>
          <w:sz w:val="26"/>
          <w:shd w:fill="auto" w:val="clear"/>
        </w:rPr>
        <w:t xml:space="preserve">загрожує реформі децентралізації в Україні:</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1</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проведення та забезпечення містобудівного контролю буде відбуватися за рахунок і в інтересах забудовників, а не громадян, громад та місцевого самоврядування, які позбавляються важелів впливу в містобудуванні;</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2</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доступ до державних контролюючих органів громадянам та органам місцевого самоврядування зачиняється, пересічні громадяни чи громадські організації взагалі не можуть виступати ініціаторами перевірок, адже містобудівний нагляд привласнює Мінрегіон, порушуючи баланс системи стримувань і противаг;</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3</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штрафи за порушення забудовниками містобудівного законодавства щодо об</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єктів, які будуються на </w:t>
      </w:r>
      <w:r>
        <w:rPr>
          <w:rFonts w:ascii="Times New Roman" w:hAnsi="Times New Roman" w:cs="Times New Roman" w:eastAsia="Times New Roman"/>
          <w:color w:val="00000A"/>
          <w:spacing w:val="0"/>
          <w:position w:val="0"/>
          <w:sz w:val="26"/>
          <w:shd w:fill="auto" w:val="clear"/>
        </w:rPr>
        <w:t xml:space="preserve">території</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громади, згідно положень </w:t>
      </w:r>
      <w:r>
        <w:rPr>
          <w:rFonts w:ascii="Times New Roman" w:hAnsi="Times New Roman" w:cs="Times New Roman" w:eastAsia="Times New Roman"/>
          <w:color w:val="00000A"/>
          <w:spacing w:val="0"/>
          <w:position w:val="0"/>
          <w:sz w:val="26"/>
          <w:shd w:fill="auto" w:val="clear"/>
        </w:rPr>
        <w:t xml:space="preserve">5655</w:t>
      </w:r>
      <w:r>
        <w:rPr>
          <w:rFonts w:ascii="Times New Roman" w:hAnsi="Times New Roman" w:cs="Times New Roman" w:eastAsia="Times New Roman"/>
          <w:color w:val="00000A"/>
          <w:spacing w:val="0"/>
          <w:position w:val="0"/>
          <w:sz w:val="26"/>
          <w:shd w:fill="auto" w:val="clear"/>
        </w:rPr>
        <w:t xml:space="preserve">, мають йти до державного бюджету. Натомість представники органів місцевого самоврядування наполягають, що ці штрафи мають бути </w:t>
      </w:r>
      <w:r>
        <w:rPr>
          <w:rFonts w:ascii="Times New Roman" w:hAnsi="Times New Roman" w:cs="Times New Roman" w:eastAsia="Times New Roman"/>
          <w:color w:val="00000A"/>
          <w:spacing w:val="0"/>
          <w:position w:val="0"/>
          <w:sz w:val="26"/>
          <w:shd w:fill="auto" w:val="clear"/>
        </w:rPr>
        <w:t xml:space="preserve">100</w:t>
      </w:r>
      <w:r>
        <w:rPr>
          <w:rFonts w:ascii="Times New Roman" w:hAnsi="Times New Roman" w:cs="Times New Roman" w:eastAsia="Times New Roman"/>
          <w:color w:val="00000A"/>
          <w:spacing w:val="0"/>
          <w:position w:val="0"/>
          <w:sz w:val="26"/>
          <w:shd w:fill="auto" w:val="clear"/>
        </w:rPr>
        <w:t xml:space="preserve">% зараховані до бюджетів потерпілих територіальних громад.</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Більше того, </w:t>
      </w:r>
      <w:r>
        <w:rPr>
          <w:rFonts w:ascii="Times New Roman" w:hAnsi="Times New Roman" w:cs="Times New Roman" w:eastAsia="Times New Roman"/>
          <w:b/>
          <w:color w:val="00000A"/>
          <w:spacing w:val="0"/>
          <w:position w:val="0"/>
          <w:sz w:val="26"/>
          <w:shd w:fill="auto" w:val="clear"/>
        </w:rPr>
        <w:t xml:space="preserve">5655 </w:t>
      </w:r>
      <w:r>
        <w:rPr>
          <w:rFonts w:ascii="Times New Roman" w:hAnsi="Times New Roman" w:cs="Times New Roman" w:eastAsia="Times New Roman"/>
          <w:b/>
          <w:color w:val="00000A"/>
          <w:spacing w:val="0"/>
          <w:position w:val="0"/>
          <w:sz w:val="26"/>
          <w:shd w:fill="auto" w:val="clear"/>
        </w:rPr>
        <w:t xml:space="preserve">містить такі корупційні ризики:</w:t>
      </w:r>
      <w:r>
        <w:rPr>
          <w:rFonts w:ascii="Times New Roman" w:hAnsi="Times New Roman" w:cs="Times New Roman" w:eastAsia="Times New Roman"/>
          <w:color w:val="00000A"/>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1</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створення Містобудівної палати - контролюючого органу на чолі з міністром та його заступниками. Члени Містобудівної Палати обираються без прозорих процедур з випадкових людей. Цей орган і його члени не є підзвітними суспільству, але мають вирішальний вплив на містобудівну діяльність по всій країні та абсолютні повноваження: від накладення штрафів на всіх виконавців до зупинення будівництва та позбавлення статусу саморегулівних організацій;</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2</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приватні забудовники контролюватимуть самі себе за допомогою ними ж нанятих юридичних осіб приватного права, що діятимуть в умовах конфлікту інтересів, а також, за допомогою обраної з-поміж себе ж Містобудівної палати, користуватимуся можливостями досудового вирішення всіх спорів між суб</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єктами містобудування, звичайно на свою користь.</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3</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позбавлення впливу саморегулівних організацій шляхом передачі права видачі та позбавлення сертифікатів архітекторів та інших проектувальників безпосередньо Мінрегіонбуду нівелює професійне самоврядування проектувальників, натомість посилюється концентрація влади держави;</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4</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примусова передача авторських прав забудовнику означає довільне усунення архітектора і проектувальників та викривлення проектної документації будь ким на будь-якому етапі будівництва, що загрожує наслідками від матеріальних втрат до катастроф.</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b/>
          <w:color w:val="00000A"/>
          <w:spacing w:val="0"/>
          <w:position w:val="0"/>
          <w:sz w:val="26"/>
          <w:shd w:fill="auto" w:val="clear"/>
        </w:rPr>
        <w:t xml:space="preserve">Законопроєкт </w:t>
      </w:r>
      <w:r>
        <w:rPr>
          <w:rFonts w:ascii="Times New Roman" w:hAnsi="Times New Roman" w:cs="Times New Roman" w:eastAsia="Times New Roman"/>
          <w:b/>
          <w:color w:val="00000A"/>
          <w:spacing w:val="0"/>
          <w:position w:val="0"/>
          <w:sz w:val="26"/>
          <w:shd w:fill="auto" w:val="clear"/>
        </w:rPr>
        <w:t xml:space="preserve">5655</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руйнує існуючу систему містобудування, натомість створює нову - централізовану систему, що працюватиме в інтересах приватних забудовників. </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Представники Національної спілки архітекторів України, яка об'єднує понад </w:t>
      </w:r>
      <w:r>
        <w:rPr>
          <w:rFonts w:ascii="Times New Roman" w:hAnsi="Times New Roman" w:cs="Times New Roman" w:eastAsia="Times New Roman"/>
          <w:color w:val="00000A"/>
          <w:spacing w:val="0"/>
          <w:position w:val="0"/>
          <w:sz w:val="26"/>
          <w:shd w:fill="auto" w:val="clear"/>
        </w:rPr>
        <w:t xml:space="preserve">2800 </w:t>
      </w:r>
      <w:r>
        <w:rPr>
          <w:rFonts w:ascii="Times New Roman" w:hAnsi="Times New Roman" w:cs="Times New Roman" w:eastAsia="Times New Roman"/>
          <w:color w:val="00000A"/>
          <w:spacing w:val="0"/>
          <w:position w:val="0"/>
          <w:sz w:val="26"/>
          <w:shd w:fill="auto" w:val="clear"/>
        </w:rPr>
        <w:t xml:space="preserve">сертифікованих архітекторів в Україні, </w:t>
      </w:r>
      <w:r>
        <w:rPr>
          <w:rFonts w:ascii="Times New Roman" w:hAnsi="Times New Roman" w:cs="Times New Roman" w:eastAsia="Times New Roman"/>
          <w:b/>
          <w:color w:val="00000A"/>
          <w:spacing w:val="0"/>
          <w:position w:val="0"/>
          <w:sz w:val="26"/>
          <w:shd w:fill="auto" w:val="clear"/>
        </w:rPr>
        <w:t xml:space="preserve">неодноразово публічно висловлювали позицію</w:t>
      </w:r>
      <w:r>
        <w:rPr>
          <w:rFonts w:ascii="Times New Roman" w:hAnsi="Times New Roman" w:cs="Times New Roman" w:eastAsia="Times New Roman"/>
          <w:color w:val="00000A"/>
          <w:spacing w:val="0"/>
          <w:position w:val="0"/>
          <w:sz w:val="26"/>
          <w:shd w:fill="auto" w:val="clear"/>
        </w:rPr>
        <w:t xml:space="preserve"> щодо законопроєкту </w:t>
      </w:r>
      <w:r>
        <w:rPr>
          <w:rFonts w:ascii="Times New Roman" w:hAnsi="Times New Roman" w:cs="Times New Roman" w:eastAsia="Times New Roman"/>
          <w:color w:val="00000A"/>
          <w:spacing w:val="0"/>
          <w:position w:val="0"/>
          <w:sz w:val="26"/>
          <w:shd w:fill="auto" w:val="clear"/>
        </w:rPr>
        <w:t xml:space="preserve">5655</w:t>
      </w:r>
      <w:r>
        <w:rPr>
          <w:rFonts w:ascii="Times New Roman" w:hAnsi="Times New Roman" w:cs="Times New Roman" w:eastAsia="Times New Roman"/>
          <w:color w:val="00000A"/>
          <w:spacing w:val="0"/>
          <w:position w:val="0"/>
          <w:sz w:val="26"/>
          <w:shd w:fill="auto" w:val="clear"/>
        </w:rPr>
        <w:t xml:space="preserve">. Аналогічні позиції щодо законопроєкту були також висловлені </w:t>
      </w:r>
      <w:r>
        <w:rPr>
          <w:rFonts w:ascii="Times New Roman" w:hAnsi="Times New Roman" w:cs="Times New Roman" w:eastAsia="Times New Roman"/>
          <w:b/>
          <w:color w:val="00000A"/>
          <w:spacing w:val="0"/>
          <w:position w:val="0"/>
          <w:sz w:val="26"/>
          <w:shd w:fill="auto" w:val="clear"/>
        </w:rPr>
        <w:t xml:space="preserve">журналістами, антикорупційними громадськими активістами, відомими архітекторами та представниками органів місцевого самоврядування</w:t>
      </w:r>
      <w:r>
        <w:rPr>
          <w:rFonts w:ascii="Times New Roman" w:hAnsi="Times New Roman" w:cs="Times New Roman" w:eastAsia="Times New Roman"/>
          <w:color w:val="00000A"/>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ab/>
      </w:r>
      <w:r>
        <w:rPr>
          <w:rFonts w:ascii="Times New Roman" w:hAnsi="Times New Roman" w:cs="Times New Roman" w:eastAsia="Times New Roman"/>
          <w:color w:val="00000A"/>
          <w:spacing w:val="0"/>
          <w:position w:val="0"/>
          <w:sz w:val="26"/>
          <w:shd w:fill="auto" w:val="clear"/>
        </w:rPr>
        <w:t xml:space="preserve">Відразу, після прийняття </w:t>
      </w:r>
      <w:r>
        <w:rPr>
          <w:rFonts w:ascii="Times New Roman" w:hAnsi="Times New Roman" w:cs="Times New Roman" w:eastAsia="Times New Roman"/>
          <w:color w:val="00000A"/>
          <w:spacing w:val="0"/>
          <w:position w:val="0"/>
          <w:sz w:val="26"/>
          <w:shd w:fill="auto" w:val="clear"/>
        </w:rPr>
        <w:t xml:space="preserve">5655 </w:t>
      </w:r>
      <w:r>
        <w:rPr>
          <w:rFonts w:ascii="Times New Roman" w:hAnsi="Times New Roman" w:cs="Times New Roman" w:eastAsia="Times New Roman"/>
          <w:color w:val="00000A"/>
          <w:spacing w:val="0"/>
          <w:position w:val="0"/>
          <w:sz w:val="26"/>
          <w:shd w:fill="auto" w:val="clear"/>
        </w:rPr>
        <w:t xml:space="preserve">у </w:t>
      </w:r>
      <w:r>
        <w:rPr>
          <w:rFonts w:ascii="Times New Roman" w:hAnsi="Times New Roman" w:cs="Times New Roman" w:eastAsia="Times New Roman"/>
          <w:color w:val="00000A"/>
          <w:spacing w:val="0"/>
          <w:position w:val="0"/>
          <w:sz w:val="26"/>
          <w:shd w:fill="auto" w:val="clear"/>
        </w:rPr>
        <w:t xml:space="preserve">1</w:t>
      </w:r>
      <w:r>
        <w:rPr>
          <w:rFonts w:ascii="Times New Roman" w:hAnsi="Times New Roman" w:cs="Times New Roman" w:eastAsia="Times New Roman"/>
          <w:color w:val="00000A"/>
          <w:spacing w:val="0"/>
          <w:position w:val="0"/>
          <w:sz w:val="26"/>
          <w:shd w:fill="auto" w:val="clear"/>
        </w:rPr>
        <w:t xml:space="preserve">-му читанні, </w:t>
      </w:r>
      <w:hyperlink xmlns:r="http://schemas.openxmlformats.org/officeDocument/2006/relationships" r:id="docRId3">
        <w:r>
          <w:rPr>
            <w:rFonts w:ascii="Times New Roman" w:hAnsi="Times New Roman" w:cs="Times New Roman" w:eastAsia="Times New Roman"/>
            <w:color w:val="00000A"/>
            <w:spacing w:val="0"/>
            <w:position w:val="0"/>
            <w:sz w:val="26"/>
            <w:u w:val="single"/>
            <w:shd w:fill="auto" w:val="clear"/>
          </w:rPr>
          <w:t xml:space="preserve">Асоціація міст України закликала доопрацювати цей </w:t>
        </w:r>
        <w:r>
          <w:rPr>
            <w:rFonts w:ascii="Times New Roman" w:hAnsi="Times New Roman" w:cs="Times New Roman" w:eastAsia="Times New Roman"/>
            <w:color w:val="00000A"/>
            <w:spacing w:val="0"/>
            <w:position w:val="0"/>
            <w:sz w:val="26"/>
            <w:u w:val="single"/>
            <w:shd w:fill="auto" w:val="clear"/>
          </w:rPr>
          <w:t xml:space="preserve"> HYPERLINK "https://auc.org.ua/novyna/amu-zaklykaye-doopracyuvaty-zakonoproekt-shchodo-reformuvannya-mistobudivnoyi-diyalnosti"</w:t>
        </w:r>
        <w:r>
          <w:rPr>
            <w:rFonts w:ascii="Times New Roman" w:hAnsi="Times New Roman" w:cs="Times New Roman" w:eastAsia="Times New Roman"/>
            <w:color w:val="00000A"/>
            <w:spacing w:val="0"/>
            <w:position w:val="0"/>
            <w:sz w:val="26"/>
            <w:u w:val="single"/>
            <w:shd w:fill="auto" w:val="clear"/>
          </w:rPr>
          <w:t xml:space="preserve">законопроєкт</w:t>
        </w:r>
      </w:hyperlink>
      <w:r>
        <w:rPr>
          <w:rFonts w:ascii="Times New Roman" w:hAnsi="Times New Roman" w:cs="Times New Roman" w:eastAsia="Times New Roman"/>
          <w:color w:val="00000A"/>
          <w:spacing w:val="0"/>
          <w:position w:val="0"/>
          <w:sz w:val="26"/>
          <w:shd w:fill="auto" w:val="clear"/>
        </w:rPr>
        <w:t xml:space="preserve">. </w:t>
      </w:r>
      <w:hyperlink xmlns:r="http://schemas.openxmlformats.org/officeDocument/2006/relationships" r:id="docRId4">
        <w:r>
          <w:rPr>
            <w:rFonts w:ascii="Times New Roman" w:hAnsi="Times New Roman" w:cs="Times New Roman" w:eastAsia="Times New Roman"/>
            <w:color w:val="00000A"/>
            <w:spacing w:val="0"/>
            <w:position w:val="0"/>
            <w:sz w:val="26"/>
            <w:u w:val="single"/>
            <w:shd w:fill="auto" w:val="clear"/>
          </w:rPr>
          <w:t xml:space="preserve">Асоціація ОТГ також висловлювала свою позицію щодо </w:t>
        </w:r>
        <w:r>
          <w:rPr>
            <w:rFonts w:ascii="Times New Roman" w:hAnsi="Times New Roman" w:cs="Times New Roman" w:eastAsia="Times New Roman"/>
            <w:color w:val="00000A"/>
            <w:spacing w:val="0"/>
            <w:position w:val="0"/>
            <w:sz w:val="26"/>
            <w:u w:val="single"/>
            <w:shd w:fill="auto" w:val="clear"/>
          </w:rPr>
          <w:t xml:space="preserve">5655</w:t>
        </w:r>
      </w:hyperlink>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надсилавши листи на Міністра розвитку громад та територій України та на Голову Верховної Ради України. </w:t>
      </w:r>
      <w:hyperlink xmlns:r="http://schemas.openxmlformats.org/officeDocument/2006/relationships" r:id="docRId5">
        <w:r>
          <w:rPr>
            <w:rFonts w:ascii="Times New Roman" w:hAnsi="Times New Roman" w:cs="Times New Roman" w:eastAsia="Times New Roman"/>
            <w:color w:val="00000A"/>
            <w:spacing w:val="0"/>
            <w:position w:val="0"/>
            <w:sz w:val="26"/>
            <w:u w:val="single"/>
            <w:shd w:fill="auto" w:val="clear"/>
          </w:rPr>
          <w:t xml:space="preserve">Голова Асоціації ОТГ Олександр Корінний прокоментував </w:t>
        </w:r>
        <w:r>
          <w:rPr>
            <w:rFonts w:ascii="Times New Roman" w:hAnsi="Times New Roman" w:cs="Times New Roman" w:eastAsia="Times New Roman"/>
            <w:color w:val="00000A"/>
            <w:spacing w:val="0"/>
            <w:position w:val="0"/>
            <w:sz w:val="26"/>
            <w:shd w:fill="auto" w:val="clear"/>
          </w:rPr>
          <w:t xml:space="preserve"> HYPERLINK "https://www.facebook.com/den.kazansky/posts/4479383282141149"</w:t>
        </w:r>
        <w:r>
          <w:rPr>
            <w:rFonts w:ascii="Times New Roman" w:hAnsi="Times New Roman" w:cs="Times New Roman" w:eastAsia="Times New Roman"/>
            <w:color w:val="00000A"/>
            <w:spacing w:val="0"/>
            <w:position w:val="0"/>
            <w:sz w:val="26"/>
            <w:u w:val="single"/>
            <w:shd w:fill="auto" w:val="clear"/>
          </w:rPr>
          <w:t xml:space="preserve">блогеру</w:t>
        </w:r>
        <w:r>
          <w:rPr>
            <w:rFonts w:ascii="Times New Roman" w:hAnsi="Times New Roman" w:cs="Times New Roman" w:eastAsia="Times New Roman"/>
            <w:color w:val="00000A"/>
            <w:spacing w:val="0"/>
            <w:position w:val="0"/>
            <w:sz w:val="26"/>
            <w:shd w:fill="auto" w:val="clear"/>
          </w:rPr>
          <w:t xml:space="preserve"> HYPERLINK "https://www.facebook.com/den.kazansky/posts/4479383282141149"</w:t>
        </w:r>
        <w:r>
          <w:rPr>
            <w:rFonts w:ascii="Times New Roman" w:hAnsi="Times New Roman" w:cs="Times New Roman" w:eastAsia="Times New Roman"/>
            <w:color w:val="00000A"/>
            <w:spacing w:val="0"/>
            <w:position w:val="0"/>
            <w:sz w:val="26"/>
            <w:u w:val="single"/>
            <w:shd w:fill="auto" w:val="clear"/>
          </w:rPr>
          <w:t xml:space="preserve"> </w:t>
        </w:r>
        <w:r>
          <w:rPr>
            <w:rFonts w:ascii="Times New Roman" w:hAnsi="Times New Roman" w:cs="Times New Roman" w:eastAsia="Times New Roman"/>
            <w:color w:val="00000A"/>
            <w:spacing w:val="0"/>
            <w:position w:val="0"/>
            <w:sz w:val="26"/>
            <w:u w:val="single"/>
            <w:shd w:fill="auto" w:val="clear"/>
          </w:rPr>
          <w:t xml:space="preserve">Денису Казанському позицію щодо </w:t>
        </w:r>
        <w:r>
          <w:rPr>
            <w:rFonts w:ascii="Times New Roman" w:hAnsi="Times New Roman" w:cs="Times New Roman" w:eastAsia="Times New Roman"/>
            <w:color w:val="00000A"/>
            <w:spacing w:val="0"/>
            <w:position w:val="0"/>
            <w:sz w:val="26"/>
            <w:shd w:fill="auto" w:val="clear"/>
          </w:rPr>
          <w:t xml:space="preserve"> HYPERLINK "https://www.facebook.com/den.kazansky/posts/4479383282141149"</w:t>
        </w:r>
        <w:r>
          <w:rPr>
            <w:rFonts w:ascii="Times New Roman" w:hAnsi="Times New Roman" w:cs="Times New Roman" w:eastAsia="Times New Roman"/>
            <w:color w:val="00000A"/>
            <w:spacing w:val="0"/>
            <w:position w:val="0"/>
            <w:sz w:val="26"/>
            <w:u w:val="single"/>
            <w:shd w:fill="auto" w:val="clear"/>
          </w:rPr>
          <w:t xml:space="preserve">законопроєкту</w:t>
        </w:r>
        <w:r>
          <w:rPr>
            <w:rFonts w:ascii="Times New Roman" w:hAnsi="Times New Roman" w:cs="Times New Roman" w:eastAsia="Times New Roman"/>
            <w:color w:val="00000A"/>
            <w:spacing w:val="0"/>
            <w:position w:val="0"/>
            <w:sz w:val="26"/>
            <w:shd w:fill="auto" w:val="clear"/>
          </w:rPr>
          <w:t xml:space="preserve"> HYPERLINK </w:t>
        </w:r>
        <w:r>
          <w:rPr>
            <w:rFonts w:ascii="Times New Roman" w:hAnsi="Times New Roman" w:cs="Times New Roman" w:eastAsia="Times New Roman"/>
            <w:color w:val="00000A"/>
            <w:spacing w:val="0"/>
            <w:position w:val="0"/>
            <w:sz w:val="26"/>
            <w:shd w:fill="auto" w:val="clear"/>
          </w:rPr>
          <w:t xml:space="preserve">"https://www.facebook.com/den.kazansky/posts/4479383282141149"</w:t>
        </w:r>
        <w:r>
          <w:rPr>
            <w:rFonts w:ascii="Times New Roman" w:hAnsi="Times New Roman" w:cs="Times New Roman" w:eastAsia="Times New Roman"/>
            <w:color w:val="00000A"/>
            <w:spacing w:val="0"/>
            <w:position w:val="0"/>
            <w:sz w:val="26"/>
            <w:u w:val="single"/>
            <w:shd w:fill="auto" w:val="clear"/>
          </w:rPr>
          <w:t xml:space="preserve"> 5655</w:t>
        </w:r>
      </w:hyperlink>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де зазначив, що цей законопроєкт передбачає суттєве звуження ролі органів місцевого самоврядування.</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13 </w:t>
      </w:r>
      <w:r>
        <w:rPr>
          <w:rFonts w:ascii="Times New Roman" w:hAnsi="Times New Roman" w:cs="Times New Roman" w:eastAsia="Times New Roman"/>
          <w:color w:val="00000A"/>
          <w:spacing w:val="0"/>
          <w:position w:val="0"/>
          <w:sz w:val="26"/>
          <w:shd w:fill="auto" w:val="clear"/>
        </w:rPr>
        <w:t xml:space="preserve">жовтня </w:t>
      </w:r>
      <w:hyperlink xmlns:r="http://schemas.openxmlformats.org/officeDocument/2006/relationships" r:id="docRId6">
        <w:r>
          <w:rPr>
            <w:rFonts w:ascii="Times New Roman" w:hAnsi="Times New Roman" w:cs="Times New Roman" w:eastAsia="Times New Roman"/>
            <w:color w:val="00000A"/>
            <w:spacing w:val="0"/>
            <w:position w:val="0"/>
            <w:sz w:val="26"/>
            <w:u w:val="single"/>
            <w:shd w:fill="auto" w:val="clear"/>
          </w:rPr>
          <w:t xml:space="preserve">НАЗК опублікувала висновок щодо </w:t>
        </w:r>
        <w:r>
          <w:rPr>
            <w:rFonts w:ascii="Times New Roman" w:hAnsi="Times New Roman" w:cs="Times New Roman" w:eastAsia="Times New Roman"/>
            <w:color w:val="00000A"/>
            <w:spacing w:val="0"/>
            <w:position w:val="0"/>
            <w:sz w:val="26"/>
            <w:u w:val="single"/>
            <w:shd w:fill="auto" w:val="clear"/>
          </w:rPr>
          <w:t xml:space="preserve">5655</w:t>
        </w:r>
      </w:hyperlink>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де зазначила, що проєкт Закону </w:t>
      </w:r>
      <w:r>
        <w:rPr>
          <w:rFonts w:ascii="Times New Roman" w:hAnsi="Times New Roman" w:cs="Times New Roman" w:eastAsia="Times New Roman"/>
          <w:b/>
          <w:color w:val="00000A"/>
          <w:spacing w:val="0"/>
          <w:position w:val="0"/>
          <w:sz w:val="26"/>
          <w:shd w:fill="auto" w:val="clear"/>
        </w:rPr>
        <w:t xml:space="preserve">«</w:t>
      </w:r>
      <w:r>
        <w:rPr>
          <w:rFonts w:ascii="Times New Roman" w:hAnsi="Times New Roman" w:cs="Times New Roman" w:eastAsia="Times New Roman"/>
          <w:b/>
          <w:color w:val="00000A"/>
          <w:spacing w:val="0"/>
          <w:position w:val="0"/>
          <w:sz w:val="26"/>
          <w:shd w:fill="auto" w:val="clear"/>
        </w:rPr>
        <w:t xml:space="preserve">містить корупціогенні фактори та потребує доопрацювання</w:t>
      </w:r>
      <w:r>
        <w:rPr>
          <w:rFonts w:ascii="Times New Roman" w:hAnsi="Times New Roman" w:cs="Times New Roman" w:eastAsia="Times New Roman"/>
          <w:b/>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Таким чином, загалом за останні </w:t>
      </w:r>
      <w:r>
        <w:rPr>
          <w:rFonts w:ascii="Times New Roman" w:hAnsi="Times New Roman" w:cs="Times New Roman" w:eastAsia="Times New Roman"/>
          <w:color w:val="00000A"/>
          <w:spacing w:val="0"/>
          <w:position w:val="0"/>
          <w:sz w:val="26"/>
          <w:shd w:fill="auto" w:val="clear"/>
        </w:rPr>
        <w:t xml:space="preserve">4 </w:t>
      </w:r>
      <w:r>
        <w:rPr>
          <w:rFonts w:ascii="Times New Roman" w:hAnsi="Times New Roman" w:cs="Times New Roman" w:eastAsia="Times New Roman"/>
          <w:color w:val="00000A"/>
          <w:spacing w:val="0"/>
          <w:position w:val="0"/>
          <w:sz w:val="26"/>
          <w:shd w:fill="auto" w:val="clear"/>
        </w:rPr>
        <w:t xml:space="preserve">місяці </w:t>
      </w:r>
      <w:r>
        <w:rPr>
          <w:rFonts w:ascii="Times New Roman" w:hAnsi="Times New Roman" w:cs="Times New Roman" w:eastAsia="Times New Roman"/>
          <w:b/>
          <w:color w:val="00000A"/>
          <w:spacing w:val="0"/>
          <w:position w:val="0"/>
          <w:sz w:val="26"/>
          <w:shd w:fill="auto" w:val="clear"/>
        </w:rPr>
        <w:t xml:space="preserve">негативні</w:t>
      </w:r>
      <w:r>
        <w:rPr>
          <w:rFonts w:ascii="Times New Roman" w:hAnsi="Times New Roman" w:cs="Times New Roman" w:eastAsia="Times New Roman"/>
          <w:color w:val="00000A"/>
          <w:spacing w:val="0"/>
          <w:position w:val="0"/>
          <w:sz w:val="26"/>
          <w:shd w:fill="auto" w:val="clear"/>
        </w:rPr>
        <w:t xml:space="preserve"> висновки щодо законопроєкту </w:t>
      </w:r>
      <w:r>
        <w:rPr>
          <w:rFonts w:ascii="Times New Roman" w:hAnsi="Times New Roman" w:cs="Times New Roman" w:eastAsia="Times New Roman"/>
          <w:color w:val="00000A"/>
          <w:spacing w:val="0"/>
          <w:position w:val="0"/>
          <w:sz w:val="26"/>
          <w:shd w:fill="auto" w:val="clear"/>
        </w:rPr>
        <w:t xml:space="preserve">5655 </w:t>
      </w:r>
      <w:r>
        <w:rPr>
          <w:rFonts w:ascii="Times New Roman" w:hAnsi="Times New Roman" w:cs="Times New Roman" w:eastAsia="Times New Roman"/>
          <w:color w:val="00000A"/>
          <w:spacing w:val="0"/>
          <w:position w:val="0"/>
          <w:sz w:val="26"/>
          <w:shd w:fill="auto" w:val="clear"/>
        </w:rPr>
        <w:t xml:space="preserve">надали:</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Національна Спілка Архітекторів України і Архітектурна Палата НСАУ;</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Головне науково-експертне управління апарату Верховної Ради України;</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Міністерство культури та інформаційної політики України;</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Національне агентство з питань запобігання корупції;</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представники органів місцевого самоврядування;</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ГО </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Разом проти корупції</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Архітектурна спільнота в особі Національної спілки архітекторів України закликає об</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єднати зусилля всіх сторін та висловити свою позицію щодо законопроєкту </w:t>
      </w:r>
      <w:r>
        <w:rPr>
          <w:rFonts w:ascii="Times New Roman" w:hAnsi="Times New Roman" w:cs="Times New Roman" w:eastAsia="Times New Roman"/>
          <w:color w:val="00000A"/>
          <w:spacing w:val="0"/>
          <w:position w:val="0"/>
          <w:sz w:val="26"/>
          <w:shd w:fill="auto" w:val="clear"/>
        </w:rPr>
        <w:t xml:space="preserve">5655</w:t>
      </w:r>
      <w:r>
        <w:rPr>
          <w:rFonts w:ascii="Times New Roman" w:hAnsi="Times New Roman" w:cs="Times New Roman" w:eastAsia="Times New Roman"/>
          <w:color w:val="00000A"/>
          <w:spacing w:val="0"/>
          <w:position w:val="0"/>
          <w:sz w:val="26"/>
          <w:shd w:fill="auto" w:val="clear"/>
        </w:rPr>
        <w:t xml:space="preserve">. Ми виступаємо за </w:t>
      </w:r>
      <w:r>
        <w:rPr>
          <w:rFonts w:ascii="Times New Roman" w:hAnsi="Times New Roman" w:cs="Times New Roman" w:eastAsia="Times New Roman"/>
          <w:color w:val="00000A"/>
          <w:spacing w:val="0"/>
          <w:position w:val="0"/>
          <w:sz w:val="26"/>
          <w:shd w:fill="auto" w:val="clear"/>
        </w:rPr>
        <w:t xml:space="preserve">ґрунтовне обговорення містобудівної реформи для забезпечення балансу інтересів усіх  зацікавлених осіб. </w:t>
      </w:r>
    </w:p>
    <w:p>
      <w:pPr>
        <w:spacing w:before="0" w:after="0" w:line="240"/>
        <w:ind w:right="0" w:left="0" w:firstLine="708"/>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 xml:space="preserve">Звертаємося до Вас із проханням не підтримувати прийняття законопроєкту </w:t>
      </w:r>
      <w:r>
        <w:rPr>
          <w:rFonts w:ascii="Times New Roman" w:hAnsi="Times New Roman" w:cs="Times New Roman" w:eastAsia="Times New Roman"/>
          <w:color w:val="00000A"/>
          <w:spacing w:val="0"/>
          <w:position w:val="0"/>
          <w:sz w:val="26"/>
          <w:shd w:fill="auto" w:val="clear"/>
        </w:rPr>
        <w:t xml:space="preserve">5655 </w:t>
      </w:r>
      <w:r>
        <w:rPr>
          <w:rFonts w:ascii="Times New Roman" w:hAnsi="Times New Roman" w:cs="Times New Roman" w:eastAsia="Times New Roman"/>
          <w:color w:val="00000A"/>
          <w:spacing w:val="0"/>
          <w:position w:val="0"/>
          <w:sz w:val="26"/>
          <w:shd w:fill="auto" w:val="clear"/>
        </w:rPr>
        <w:t xml:space="preserve">в другому читанні та провести консультації для написання альтернативного законопроєкту щодо реалізації містобудівної реформи в Україні.</w:t>
      </w:r>
    </w:p>
    <w:p>
      <w:pPr>
        <w:spacing w:before="0" w:after="0" w:line="240"/>
        <w:ind w:right="0" w:left="0" w:firstLine="0"/>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ab/>
      </w:r>
      <w:r>
        <w:rPr>
          <w:rFonts w:ascii="Times New Roman" w:hAnsi="Times New Roman" w:cs="Times New Roman" w:eastAsia="Times New Roman"/>
          <w:color w:val="00000A"/>
          <w:spacing w:val="0"/>
          <w:position w:val="0"/>
          <w:sz w:val="26"/>
          <w:shd w:fill="auto" w:val="clear"/>
        </w:rPr>
        <w:t xml:space="preserve">Наші міста </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спільний простір для життя, а не полігон для побудови безликих бетонних мурашників. Сьогодні саме від нас залежить в яких умовах житимуть наші нащадки.</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З повагою</w:t>
      </w:r>
    </w:p>
    <w:p>
      <w:pPr>
        <w:spacing w:before="0" w:after="0" w:line="240"/>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За дорученням Правління, </w:t>
      </w:r>
    </w:p>
    <w:p>
      <w:pPr>
        <w:spacing w:before="0" w:after="0" w:line="240"/>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голова Місцевої організації </w:t>
      </w:r>
    </w:p>
    <w:p>
      <w:pPr>
        <w:spacing w:before="0" w:after="0" w:line="240"/>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Національної спілки архітекторів </w:t>
      </w:r>
    </w:p>
    <w:p>
      <w:pPr>
        <w:spacing w:before="0" w:after="0" w:line="240"/>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України в Чернівецькій області                                                   Ярослав Бойко</w:t>
      </w:r>
    </w:p>
    <w:p>
      <w:pPr>
        <w:spacing w:before="0" w:after="0" w:line="240"/>
        <w:ind w:right="0" w:left="0" w:firstLine="0"/>
        <w:jc w:val="both"/>
        <w:rPr>
          <w:rFonts w:ascii="Calibri" w:hAnsi="Calibri" w:cs="Calibri" w:eastAsia="Calibri"/>
          <w:color w:val="00000A"/>
          <w:spacing w:val="0"/>
          <w:position w:val="0"/>
          <w:sz w:val="20"/>
          <w:shd w:fill="auto" w:val="clear"/>
        </w:rPr>
      </w:pPr>
    </w:p>
    <w:p>
      <w:pPr>
        <w:spacing w:before="0" w:after="0" w:line="240"/>
        <w:ind w:right="0" w:left="0" w:firstLine="0"/>
        <w:jc w:val="both"/>
        <w:rPr>
          <w:rFonts w:ascii="Calibri" w:hAnsi="Calibri" w:cs="Calibri" w:eastAsia="Calibri"/>
          <w:color w:val="00000A"/>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50505"/>
          <w:spacing w:val="0"/>
          <w:position w:val="0"/>
          <w:sz w:val="24"/>
          <w:shd w:fill="FFFFFF" w:val="clear"/>
        </w:rPr>
      </w:pPr>
      <w:r>
        <w:rPr>
          <w:rFonts w:ascii="Times New Roman" w:hAnsi="Times New Roman" w:cs="Times New Roman" w:eastAsia="Times New Roman"/>
          <w:b/>
          <w:color w:val="050505"/>
          <w:spacing w:val="0"/>
          <w:position w:val="0"/>
          <w:sz w:val="24"/>
          <w:shd w:fill="FFFFFF" w:val="clear"/>
        </w:rPr>
        <w:t xml:space="preserve">Голова Архітектурної палати </w:t>
      </w:r>
    </w:p>
    <w:p>
      <w:pPr>
        <w:spacing w:before="0" w:after="0" w:line="240"/>
        <w:ind w:right="0" w:left="0" w:firstLine="0"/>
        <w:jc w:val="both"/>
        <w:rPr>
          <w:rFonts w:ascii="Times New Roman" w:hAnsi="Times New Roman" w:cs="Times New Roman" w:eastAsia="Times New Roman"/>
          <w:b/>
          <w:color w:val="050505"/>
          <w:spacing w:val="0"/>
          <w:position w:val="0"/>
          <w:sz w:val="24"/>
          <w:shd w:fill="FFFFFF" w:val="clear"/>
        </w:rPr>
      </w:pPr>
      <w:r>
        <w:rPr>
          <w:rFonts w:ascii="Times New Roman" w:hAnsi="Times New Roman" w:cs="Times New Roman" w:eastAsia="Times New Roman"/>
          <w:b/>
          <w:color w:val="050505"/>
          <w:spacing w:val="0"/>
          <w:position w:val="0"/>
          <w:sz w:val="24"/>
          <w:shd w:fill="FFFFFF" w:val="clear"/>
        </w:rPr>
        <w:t xml:space="preserve">Національної спілки архітекторів України                               Олег Пікущенко</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uc.org.ua/novyna/amu-zaklykaye-doopracyuvaty-zakonoproekt-shchodo-reformuvannya-mistobudivnoyi-diyalnosti" Id="docRId3" Type="http://schemas.openxmlformats.org/officeDocument/2006/relationships/hyperlink"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archibuk.org.ua/" Id="docRId2" Type="http://schemas.openxmlformats.org/officeDocument/2006/relationships/hyperlink" /><Relationship TargetMode="External" Target="https://www.facebook.com/ArchPalata/posts/249035060577505" Id="docRId4" Type="http://schemas.openxmlformats.org/officeDocument/2006/relationships/hyperlink" /><Relationship TargetMode="External" Target="https://www.facebook.com/ArchPalata/posts/239601761520835"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s://www.facebook.com/den.kazansky/posts/4479383282141149" Id="docRId5" Type="http://schemas.openxmlformats.org/officeDocument/2006/relationships/hyperlink" /></Relationships>
</file>